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A" w:rsidRPr="00B91BDA" w:rsidRDefault="00B91BDA" w:rsidP="00B91BDA">
      <w:pPr>
        <w:spacing w:before="100" w:beforeAutospacing="1" w:after="374" w:line="486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47"/>
          <w:szCs w:val="47"/>
          <w:lang w:eastAsia="ru-RU"/>
        </w:rPr>
      </w:pPr>
      <w:r w:rsidRPr="00B91BDA">
        <w:rPr>
          <w:rFonts w:ascii="Open Sans" w:eastAsia="Times New Roman" w:hAnsi="Open Sans" w:cs="Times New Roman"/>
          <w:b/>
          <w:bCs/>
          <w:color w:val="005EA5"/>
          <w:kern w:val="36"/>
          <w:sz w:val="47"/>
          <w:szCs w:val="47"/>
          <w:lang w:eastAsia="ru-RU"/>
        </w:rPr>
        <w:t>Распоряжение Правительства РФ от 29.05.2015 N 996-р</w:t>
      </w:r>
      <w:proofErr w:type="gramStart"/>
      <w:r w:rsidRPr="00B91BDA">
        <w:rPr>
          <w:rFonts w:ascii="Open Sans" w:eastAsia="Times New Roman" w:hAnsi="Open Sans" w:cs="Times New Roman"/>
          <w:b/>
          <w:bCs/>
          <w:color w:val="005EA5"/>
          <w:kern w:val="36"/>
          <w:sz w:val="47"/>
          <w:szCs w:val="47"/>
          <w:lang w:eastAsia="ru-RU"/>
        </w:rPr>
        <w:t xml:space="preserve"> &lt;О</w:t>
      </w:r>
      <w:proofErr w:type="gramEnd"/>
      <w:r w:rsidRPr="00B91BDA">
        <w:rPr>
          <w:rFonts w:ascii="Open Sans" w:eastAsia="Times New Roman" w:hAnsi="Open Sans" w:cs="Times New Roman"/>
          <w:b/>
          <w:bCs/>
          <w:color w:val="005EA5"/>
          <w:kern w:val="36"/>
          <w:sz w:val="47"/>
          <w:szCs w:val="47"/>
          <w:lang w:eastAsia="ru-RU"/>
        </w:rPr>
        <w:t>б утверждении Стратегии развития воспитания в Российской Федерации на период до 2025 года&gt;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0" w:name="100001"/>
      <w:bookmarkEnd w:id="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ПРАВИТЕЛЬСТВО РОССИЙСКОЙ ФЕДЕРАЦИИ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" w:name="100002"/>
      <w:bookmarkEnd w:id="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РАСПОРЯЖЕНИЕ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от 29 мая 2015 г. N 996-р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1. Утвердить прилагаемую </w:t>
      </w:r>
      <w:hyperlink r:id="rId4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Стратегию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 (далее - Стратегия).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" w:name="100004"/>
      <w:bookmarkEnd w:id="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2.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Минобрнауки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России: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" w:name="100005"/>
      <w:bookmarkEnd w:id="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" w:name="100006"/>
      <w:bookmarkEnd w:id="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совместно с заинтересованными федеральными органами исполнительной власти обеспечить реализацию </w:t>
      </w:r>
      <w:hyperlink r:id="rId5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Стратегии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" w:name="100007"/>
      <w:bookmarkEnd w:id="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Председатель Правительства</w:t>
      </w: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Российской Федерации</w:t>
      </w: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Д.МЕДВЕДЕВ</w:t>
      </w:r>
    </w:p>
    <w:p w:rsidR="00B91BDA" w:rsidRPr="00B91BDA" w:rsidRDefault="00B91BDA" w:rsidP="00B9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1BDA" w:rsidRPr="00B91BDA" w:rsidRDefault="00B91BDA" w:rsidP="00B9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1BDA" w:rsidRPr="00B91BDA" w:rsidRDefault="00B91BDA" w:rsidP="00B9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" w:name="100008"/>
      <w:bookmarkEnd w:id="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Утверждена</w:t>
      </w: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распоряжением Правительства</w:t>
      </w: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Российской Федерации</w:t>
      </w:r>
    </w:p>
    <w:p w:rsidR="00B91BDA" w:rsidRPr="00B91BDA" w:rsidRDefault="00B91BDA" w:rsidP="00B91BDA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от 29 мая 2015 г. N 996-р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" w:name="100009"/>
      <w:bookmarkEnd w:id="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СТРАТЕГИЯ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РАЗВИТИЯ ВОСПИТАНИЯ В РОССИЙСКОЙ ФЕДЕРАЦИИ НА ПЕРИОД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ДО 2025 ГОДА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" w:name="100010"/>
      <w:bookmarkEnd w:id="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I. Общие положения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" w:name="100011"/>
      <w:bookmarkEnd w:id="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" w:name="100012"/>
      <w:bookmarkEnd w:id="10"/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</w:t>
      </w:r>
      <w:hyperlink r:id="rId6" w:anchor="100147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Указом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" w:name="100013"/>
      <w:bookmarkEnd w:id="1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Стратегия учитывает положения </w:t>
      </w:r>
      <w:hyperlink r:id="rId7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Конституции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" w:name="100014"/>
      <w:bookmarkEnd w:id="1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Стратегия развивает механизмы, предусмотренные Федеральным </w:t>
      </w:r>
      <w:hyperlink r:id="rId8" w:anchor="100093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законом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pict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" w:name="100016"/>
      <w:bookmarkEnd w:id="1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" w:name="100017"/>
      <w:bookmarkEnd w:id="1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" w:name="100018"/>
      <w:bookmarkEnd w:id="1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II. Цель, задачи, приоритеты Стратегии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" w:name="100019"/>
      <w:bookmarkEnd w:id="1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" w:name="100020"/>
      <w:bookmarkEnd w:id="1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8" w:name="100021"/>
      <w:bookmarkEnd w:id="1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9" w:name="100022"/>
      <w:bookmarkEnd w:id="1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создание условий для консолидации усилий социальных институтов по воспитанию подрастающего поколения;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0" w:name="100023"/>
      <w:bookmarkEnd w:id="2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21" w:name="100024"/>
      <w:bookmarkEnd w:id="2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социокультурной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2" w:name="100027"/>
      <w:bookmarkEnd w:id="2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3" w:name="100028"/>
      <w:bookmarkEnd w:id="2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4" w:name="100029"/>
      <w:bookmarkEnd w:id="2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5" w:name="100030"/>
      <w:bookmarkEnd w:id="2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6" w:name="100031"/>
      <w:bookmarkEnd w:id="2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7" w:name="100032"/>
      <w:bookmarkEnd w:id="2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8" w:name="100033"/>
      <w:bookmarkEnd w:id="2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9" w:name="100034"/>
      <w:bookmarkEnd w:id="2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0" w:name="100035"/>
      <w:bookmarkEnd w:id="3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1" w:name="100036"/>
      <w:bookmarkEnd w:id="3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2" w:name="100037"/>
      <w:bookmarkEnd w:id="3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33" w:name="100038"/>
      <w:bookmarkEnd w:id="3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бизнес-сообществ</w:t>
      </w:r>
      <w:proofErr w:type="spellEnd"/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4" w:name="100039"/>
      <w:bookmarkEnd w:id="3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III. Основные направления развития воспитания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5" w:name="100040"/>
      <w:bookmarkEnd w:id="3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1. Развитие социальных институтов воспитания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6" w:name="100041"/>
      <w:bookmarkEnd w:id="3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Поддержка семейного воспитания включает: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7" w:name="100042"/>
      <w:bookmarkEnd w:id="3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8" w:name="100043"/>
      <w:bookmarkEnd w:id="3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9" w:name="100044"/>
      <w:bookmarkEnd w:id="3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0" w:name="100045"/>
      <w:bookmarkEnd w:id="4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1" w:name="100046"/>
      <w:bookmarkEnd w:id="4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возрождение значимости больших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многопоколенных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семей, профессиональных династий;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2" w:name="100047"/>
      <w:bookmarkEnd w:id="4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3" w:name="100048"/>
      <w:bookmarkEnd w:id="4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4" w:name="100049"/>
      <w:bookmarkEnd w:id="4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5" w:name="100050"/>
      <w:bookmarkEnd w:id="4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6" w:name="100051"/>
      <w:bookmarkEnd w:id="4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воспитания в системе образования предполагает: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7" w:name="100052"/>
      <w:bookmarkEnd w:id="4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48" w:name="100053"/>
      <w:bookmarkEnd w:id="4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, социально-экономического профилей;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9" w:name="100054"/>
      <w:bookmarkEnd w:id="4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0" w:name="100055"/>
      <w:bookmarkEnd w:id="5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1" w:name="100057"/>
      <w:bookmarkEnd w:id="5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совершенствование условий для выявления и поддержки одаренных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2" w:name="100058"/>
      <w:bookmarkEnd w:id="5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 других организаций сферы физической культуры и спорта, культуры;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3" w:name="100059"/>
      <w:bookmarkEnd w:id="5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4" w:name="100060"/>
      <w:bookmarkEnd w:id="5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знакомство с лучшими образцами мировой и отечественной культуры.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5" w:name="100061"/>
      <w:bookmarkEnd w:id="5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Расширение воспитательных возможностей информационных ресурсов предусматривает: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6" w:name="100062"/>
      <w:bookmarkEnd w:id="5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7" w:name="100063"/>
      <w:bookmarkEnd w:id="5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8" w:name="100064"/>
      <w:bookmarkEnd w:id="5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9" w:name="100065"/>
      <w:bookmarkEnd w:id="5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0" w:name="100066"/>
      <w:bookmarkEnd w:id="6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1" w:name="100067"/>
      <w:bookmarkEnd w:id="6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Поддержка общественных объединений в сфере воспитания предполагает: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2" w:name="100068"/>
      <w:bookmarkEnd w:id="6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3" w:name="100069"/>
      <w:bookmarkEnd w:id="6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4" w:name="100070"/>
      <w:bookmarkEnd w:id="6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5" w:name="100071"/>
      <w:bookmarkEnd w:id="6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6" w:name="100072"/>
      <w:bookmarkEnd w:id="6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7" w:name="100073"/>
      <w:bookmarkEnd w:id="6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2. Обновление воспитательного процесса с учетом </w:t>
      </w:r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современных</w:t>
      </w:r>
      <w:proofErr w:type="gramEnd"/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достижений науки и на основе отечественных традиций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8" w:name="100074"/>
      <w:bookmarkEnd w:id="6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Гражданское воспитание включает: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9" w:name="100075"/>
      <w:bookmarkEnd w:id="6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0" w:name="100076"/>
      <w:bookmarkEnd w:id="7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культуры межнационального общения;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1" w:name="100077"/>
      <w:bookmarkEnd w:id="7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2" w:name="100078"/>
      <w:bookmarkEnd w:id="7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3" w:name="100079"/>
      <w:bookmarkEnd w:id="7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4" w:name="100080"/>
      <w:bookmarkEnd w:id="7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5" w:name="100081"/>
      <w:bookmarkEnd w:id="7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6" w:name="100082"/>
      <w:bookmarkEnd w:id="7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7" w:name="100083"/>
      <w:bookmarkEnd w:id="7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Патриотическое воспитание и формирование российской идентичности предусматривает: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8" w:name="100084"/>
      <w:bookmarkEnd w:id="7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9" w:name="100085"/>
      <w:bookmarkEnd w:id="7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0" w:name="100086"/>
      <w:bookmarkEnd w:id="80"/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1" w:name="100087"/>
      <w:bookmarkEnd w:id="8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2" w:name="100088"/>
      <w:bookmarkEnd w:id="8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поисковой и краеведческой деятельности, детского познавательного туризма.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3" w:name="100089"/>
      <w:bookmarkEnd w:id="8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4" w:name="100090"/>
      <w:bookmarkEnd w:id="8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5" w:name="100091"/>
      <w:bookmarkEnd w:id="8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6" w:name="100092"/>
      <w:bookmarkEnd w:id="8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7" w:name="100093"/>
      <w:bookmarkEnd w:id="8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8" w:name="100094"/>
      <w:bookmarkEnd w:id="8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89" w:name="100095"/>
      <w:bookmarkEnd w:id="8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0" w:name="100096"/>
      <w:bookmarkEnd w:id="9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Приобщение детей к культурному наследию предполагает: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1" w:name="100097"/>
      <w:bookmarkEnd w:id="9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2" w:name="100098"/>
      <w:bookmarkEnd w:id="9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3" w:name="100099"/>
      <w:bookmarkEnd w:id="9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4" w:name="100100"/>
      <w:bookmarkEnd w:id="9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5" w:name="100101"/>
      <w:bookmarkEnd w:id="9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6" w:name="100102"/>
      <w:bookmarkEnd w:id="9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музейной и театральной педагогики;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7" w:name="100103"/>
      <w:bookmarkEnd w:id="9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8" w:name="100104"/>
      <w:bookmarkEnd w:id="9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9" w:name="100105"/>
      <w:bookmarkEnd w:id="9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0" w:name="100106"/>
      <w:bookmarkEnd w:id="10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1" w:name="100107"/>
      <w:bookmarkEnd w:id="10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Популяризация научных знаний среди детей подразумевает: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2" w:name="100108"/>
      <w:bookmarkEnd w:id="10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3" w:name="100109"/>
      <w:bookmarkEnd w:id="10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4" w:name="100110"/>
      <w:bookmarkEnd w:id="10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Физическое воспитание и формирование культуры здоровья включает: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5" w:name="100111"/>
      <w:bookmarkEnd w:id="10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6" w:name="100112"/>
      <w:bookmarkEnd w:id="10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7" w:name="100113"/>
      <w:bookmarkEnd w:id="10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8" w:name="100114"/>
      <w:bookmarkEnd w:id="10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табакокурения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 других вредных привычек;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9" w:name="100115"/>
      <w:bookmarkEnd w:id="10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0" w:name="100116"/>
      <w:bookmarkEnd w:id="11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1" w:name="100117"/>
      <w:bookmarkEnd w:id="11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содействие проведению массовых общественно-спортивных мероприятий и привлечение к участию в них детей.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2" w:name="100118"/>
      <w:bookmarkEnd w:id="11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Трудовое воспитание и профессиональное самоопределение реализуется посредством: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3" w:name="100119"/>
      <w:bookmarkEnd w:id="11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4" w:name="100120"/>
      <w:bookmarkEnd w:id="11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5" w:name="100121"/>
      <w:bookmarkEnd w:id="11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6" w:name="100122"/>
      <w:bookmarkEnd w:id="11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7" w:name="100123"/>
      <w:bookmarkEnd w:id="11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Экологическое воспитание включает: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8" w:name="100124"/>
      <w:bookmarkEnd w:id="11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9" w:name="100125"/>
      <w:bookmarkEnd w:id="11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0" w:name="100126"/>
      <w:bookmarkEnd w:id="12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IV. Механизмы реализации Стратегии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1" w:name="100127"/>
      <w:bookmarkEnd w:id="12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экономические и информационные механизмы</w:t>
      </w:r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2" w:name="100128"/>
      <w:bookmarkEnd w:id="12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Правовые механизмы включают: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3" w:name="100129"/>
      <w:bookmarkEnd w:id="12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4" w:name="100130"/>
      <w:bookmarkEnd w:id="12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5" w:name="100131"/>
      <w:bookmarkEnd w:id="12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6" w:name="100132"/>
      <w:bookmarkEnd w:id="12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7" w:name="100133"/>
      <w:bookmarkEnd w:id="12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Организационно-управленческими механизмами являются: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8" w:name="100134"/>
      <w:bookmarkEnd w:id="12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9" w:name="100135"/>
      <w:bookmarkEnd w:id="12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0" w:name="100136"/>
      <w:bookmarkEnd w:id="13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эффективная организация межведомственного взаимодействия в системе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1" w:name="100137"/>
      <w:bookmarkEnd w:id="13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2" w:name="100138"/>
      <w:bookmarkEnd w:id="13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3" w:name="100139"/>
      <w:bookmarkEnd w:id="13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4" w:name="100140"/>
      <w:bookmarkEnd w:id="13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 xml:space="preserve">организация мониторинга достижения качественных, количественных и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фактологических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показателей эффективности реализации Стратегии.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5" w:name="100141"/>
      <w:bookmarkEnd w:id="13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Кадровые механизмы включают: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6" w:name="100142"/>
      <w:bookmarkEnd w:id="13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7" w:name="100143"/>
      <w:bookmarkEnd w:id="13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8" w:name="100144"/>
      <w:bookmarkEnd w:id="13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9" w:name="100145"/>
      <w:bookmarkEnd w:id="13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0" w:name="100146"/>
      <w:bookmarkEnd w:id="14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Научно-методические механизмы предусматривают: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1" w:name="100147"/>
      <w:bookmarkEnd w:id="14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2" w:name="100148"/>
      <w:bookmarkEnd w:id="14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3" w:name="100149"/>
      <w:bookmarkEnd w:id="14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4" w:name="100150"/>
      <w:bookmarkEnd w:id="14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5" w:name="100151"/>
      <w:bookmarkEnd w:id="14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Финансово-</w:t>
      </w:r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экономические механизмы</w:t>
      </w:r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включают: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6" w:name="100152"/>
      <w:bookmarkEnd w:id="14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7" w:name="100153"/>
      <w:bookmarkEnd w:id="14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8" w:name="100154"/>
      <w:bookmarkEnd w:id="14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создание гибкой </w:t>
      </w:r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 работников.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9" w:name="100155"/>
      <w:bookmarkEnd w:id="14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Информационные механизмы предполагают: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0" w:name="100156"/>
      <w:bookmarkEnd w:id="15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1" w:name="100157"/>
      <w:bookmarkEnd w:id="15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91BDA" w:rsidRPr="00B91BDA" w:rsidRDefault="00B91BDA" w:rsidP="00B91BDA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2" w:name="100158"/>
      <w:bookmarkEnd w:id="15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V. Ожидаемые результаты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3" w:name="100159"/>
      <w:bookmarkEnd w:id="15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Реализация Стратегии обеспечит: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4" w:name="100160"/>
      <w:bookmarkEnd w:id="15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укрепление общественного согласия, солидарности в вопросах воспитания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5" w:name="100161"/>
      <w:bookmarkEnd w:id="15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повышение престижа семьи, отцовства и материнства, сохранение и укрепление традиционных семейных ценностей;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6" w:name="100162"/>
      <w:bookmarkEnd w:id="15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атмосферы уважения к родителям и родительскому вкладу в воспитание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7" w:name="100163"/>
      <w:bookmarkEnd w:id="15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8" w:name="100164"/>
      <w:bookmarkEnd w:id="15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эффективности деятельности организаций сферы физической культуры</w:t>
      </w:r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 спорта, культуры;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9" w:name="100165"/>
      <w:bookmarkEnd w:id="15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0" w:name="100166"/>
      <w:bookmarkEnd w:id="16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укрепление и развитие кадрового потенциала системы воспитания;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1" w:name="100167"/>
      <w:bookmarkEnd w:id="16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2" w:name="100168"/>
      <w:bookmarkEnd w:id="16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3" w:name="100169"/>
      <w:bookmarkEnd w:id="16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эмпатии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4" w:name="100170"/>
      <w:bookmarkEnd w:id="164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снижение уровня негативных социальных явлений;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5" w:name="100171"/>
      <w:bookmarkEnd w:id="16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6" w:name="100172"/>
      <w:bookmarkEnd w:id="16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повышение качества научных исследований в области воспитания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7" w:name="100173"/>
      <w:bookmarkEnd w:id="167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повышение уровня информационной безопасности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8" w:name="100174"/>
      <w:bookmarkEnd w:id="168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снижение уровня антиобщественных проявлений со стороны детей;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9" w:name="100175"/>
      <w:bookmarkEnd w:id="169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B91BDA" w:rsidRPr="00B91BDA" w:rsidRDefault="00B91BDA" w:rsidP="00B91BDA">
      <w:pPr>
        <w:spacing w:after="28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begin"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instrText xml:space="preserve"> HYPERLINK "https://legalacts.ru/doc/rasporjazhenie-pravitelstva-rf-ot-22052017-n-978-r-ob-utverzhdenii/" \l "100056" </w:instrText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separate"/>
      </w:r>
      <w:r w:rsidRPr="00B91BDA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>Распоряжение Правительства РФ от 22.05.2017 N 978-р</w:t>
      </w:r>
      <w:proofErr w:type="gramStart"/>
      <w:r w:rsidRPr="00B91BDA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 xml:space="preserve"> &lt;О</w:t>
      </w:r>
      <w:proofErr w:type="gramEnd"/>
      <w:r w:rsidRPr="00B91BDA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>б утверждении Основ государственного регулирования и государственного контроля организации отдыха и оздоровления детей&gt;</w:t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end"/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0" w:name="100056"/>
      <w:bookmarkEnd w:id="170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разработка и внедрение программ отдыха и оздоровления детей, в том числе дополнительных общеобразовательных программ, разработанных в соответствии со </w:t>
      </w:r>
      <w:hyperlink r:id="rId9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Стратегией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996-р;</w:t>
      </w:r>
    </w:p>
    <w:p w:rsidR="00B91BDA" w:rsidRPr="00B91BDA" w:rsidRDefault="00B91BDA" w:rsidP="00B91BDA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0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"Паспорт приоритетного проекта "Доступное дополнительное образование для детей" (утв. президиумом Совета при Президенте РФ по стратегическому развитию и приоритетным проектам, протокол от 30.11.2016 N 11)</w:t>
        </w:r>
      </w:hyperlink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1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года, утвержденная распоряжением Правительства Российской Федерации от 29 мая 2015 г. N 996-р;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2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талантов;</w:t>
      </w:r>
    </w:p>
    <w:p w:rsidR="00B91BDA" w:rsidRPr="00B91BDA" w:rsidRDefault="00B91BDA" w:rsidP="00B91BDA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3" w:anchor="100025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Приказ </w:t>
        </w:r>
        <w:proofErr w:type="spellStart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Росмолодежи</w:t>
        </w:r>
        <w:proofErr w:type="spellEnd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от 13.05.2016 N 167 "Об утверждении Методических рекомендаций по организации </w:t>
        </w:r>
        <w:proofErr w:type="gramStart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работы органов исполнительной власти </w:t>
        </w:r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lastRenderedPageBreak/>
          <w:t>субъектов Российской Федерации</w:t>
        </w:r>
        <w:proofErr w:type="gramEnd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и местного самоуправления, реализующих государственную молодежную политику"</w:t>
        </w:r>
      </w:hyperlink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1" w:name="100025"/>
      <w:bookmarkEnd w:id="171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</w:t>
      </w:r>
      <w:hyperlink r:id="rId14" w:anchor="100134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Распоряжение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Правительства Российской Федерации от 29 мая 2015 г. N 996-р "Об утверждении Стратегии развития воспитания в Российской Федерации на период до 2025 года;</w:t>
      </w:r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2" w:name="100026"/>
      <w:bookmarkEnd w:id="172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</w:t>
      </w:r>
      <w:hyperlink r:id="rId15" w:anchor="100035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Распоряжение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Правительства Российской Федерации от 12 декабря 2015 г. N 2570-р "О плане мероприятий по реализации Основ государственной молодежной политики Российской Федерации на период до 2025 года";</w:t>
      </w:r>
    </w:p>
    <w:p w:rsidR="00B91BDA" w:rsidRPr="00B91BDA" w:rsidRDefault="00B91BDA" w:rsidP="00B91BDA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6" w:anchor="100003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Распоряжение Правительства РФ от 12.03.2016 N 423-р</w:t>
        </w:r>
        <w:proofErr w:type="gramStart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&lt;О</w:t>
        </w:r>
        <w:proofErr w:type="gramEnd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996-р&gt;</w:t>
        </w:r>
      </w:hyperlink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3" w:name="100003"/>
      <w:bookmarkEnd w:id="173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1. Утвердить прилагаемый </w:t>
      </w:r>
      <w:hyperlink r:id="rId17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план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мероприятий по реализации в 2016 - 2020 годах </w:t>
      </w:r>
      <w:hyperlink r:id="rId18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Стратегии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 (далее - план).</w:t>
      </w:r>
    </w:p>
    <w:p w:rsidR="00B91BDA" w:rsidRPr="00B91BDA" w:rsidRDefault="00B91BDA" w:rsidP="00B91BDA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9" w:anchor="100015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Распоряжение Правительства РФ от 29.02.2016 N 326-р (ред. от 30.03.2018)&lt; Об утверждении Стратегии государственной культурной </w:t>
        </w:r>
        <w:proofErr w:type="gramStart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политики на период</w:t>
        </w:r>
        <w:proofErr w:type="gramEnd"/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до 2030 года&gt;</w:t>
        </w:r>
      </w:hyperlink>
    </w:p>
    <w:bookmarkStart w:id="174" w:name="100015"/>
    <w:bookmarkEnd w:id="174"/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begin"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instrText xml:space="preserve"> HYPERLINK "https://legalacts.ru/doc/ukaz-prezidenta-rf-ot-19122012-n-1666/" \l "100018" </w:instrText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separate"/>
      </w:r>
      <w:proofErr w:type="gramStart"/>
      <w:r w:rsidRPr="00B91BDA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>Стратегия</w:t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end"/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государственной национальной политики Российской Федерации на период до 2025 года, </w:t>
      </w:r>
      <w:hyperlink r:id="rId20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внешней политики Российской Федерации, </w:t>
      </w:r>
      <w:hyperlink r:id="rId21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года, </w:t>
      </w:r>
      <w:hyperlink r:id="rId22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инновационного развития Российской Федерации на период до 2020 года, </w:t>
      </w:r>
      <w:hyperlink r:id="rId23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Стратегия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государственной политики Российской Федерации в отношении российского казачества до 2020 года, </w:t>
      </w:r>
      <w:hyperlink r:id="rId24" w:anchor="100008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дополнительного образования детей, </w:t>
      </w:r>
      <w:hyperlink r:id="rId25" w:anchor="100007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государственной семейной политики в</w:t>
      </w:r>
      <w:proofErr w:type="gram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Российской Федерации на период до 2025 года, </w:t>
      </w:r>
      <w:hyperlink r:id="rId26" w:anchor="100014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Основы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государственной молодежной политики </w:t>
      </w:r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 xml:space="preserve">Российской Федерации на период до 2025 года, </w:t>
      </w:r>
      <w:hyperlink r:id="rId27" w:anchor="100009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информационной безопасности детей, </w:t>
      </w:r>
      <w:hyperlink r:id="rId28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Основные направления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политики Российской Федерации в сфере международного культурно-гуманитарного сотрудничества, а также другие документы стратегического планирования, разработанные в рамках </w:t>
      </w:r>
      <w:proofErr w:type="spellStart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>целеполагания</w:t>
      </w:r>
      <w:proofErr w:type="spellEnd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 отраслевому и территориальному принципу;</w:t>
      </w:r>
    </w:p>
    <w:p w:rsidR="00B91BDA" w:rsidRPr="00B91BDA" w:rsidRDefault="00B91BDA" w:rsidP="00B91BDA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91BDA" w:rsidRPr="00B91BDA" w:rsidRDefault="00B91BDA" w:rsidP="00B91BDA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29" w:anchor="100347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B91BDA" w:rsidRPr="00B91BDA" w:rsidRDefault="00B91BDA" w:rsidP="00B91BDA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5" w:name="100347"/>
      <w:bookmarkEnd w:id="175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1.9. </w:t>
      </w:r>
      <w:hyperlink r:id="rId30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распоряжение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Правительства Российской Федерации от 29 мая 2015 г. N 996-р об утверждении Стратегии развития воспитания в Российской Федерации до 2025 года;</w:t>
      </w:r>
    </w:p>
    <w:p w:rsidR="00B91BDA" w:rsidRPr="00B91BDA" w:rsidRDefault="00B91BDA" w:rsidP="00B91BDA">
      <w:pPr>
        <w:spacing w:before="100" w:beforeAutospacing="1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6" w:name="100348"/>
      <w:bookmarkEnd w:id="176"/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1.10. </w:t>
      </w:r>
      <w:hyperlink r:id="rId31" w:history="1">
        <w:r w:rsidRPr="00B91BDA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распоряжение</w:t>
        </w:r>
      </w:hyperlink>
      <w:r w:rsidRPr="00B91B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Правительства Российской Федерации от 17 ноября 2008 г. N 1662-р о Концепции долгосрочного социально-экономического развития Российской Федерации на период до 2020 года;</w:t>
      </w:r>
    </w:p>
    <w:p w:rsidR="00D3633C" w:rsidRDefault="00D3633C"/>
    <w:sectPr w:rsidR="00D3633C" w:rsidSect="00D3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BDA"/>
    <w:rsid w:val="00B91BDA"/>
    <w:rsid w:val="00D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3C"/>
  </w:style>
  <w:style w:type="paragraph" w:styleId="2">
    <w:name w:val="heading 2"/>
    <w:basedOn w:val="a"/>
    <w:link w:val="20"/>
    <w:uiPriority w:val="9"/>
    <w:qFormat/>
    <w:rsid w:val="00B9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1BDA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B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B91BDA"/>
    <w:pPr>
      <w:spacing w:before="100" w:beforeAutospacing="1" w:after="224" w:line="411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B91BDA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91BDA"/>
    <w:pPr>
      <w:spacing w:before="100" w:beforeAutospacing="1" w:after="224" w:line="411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8269">
                              <w:marLeft w:val="0"/>
                              <w:marRight w:val="0"/>
                              <w:marTop w:val="0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/statja-6/" TargetMode="External"/><Relationship Id="rId13" Type="http://schemas.openxmlformats.org/officeDocument/2006/relationships/hyperlink" Target="https://legalacts.ru/doc/prikaz-rosmolodezhi-ot-13052016-n-167-ob/" TargetMode="External"/><Relationship Id="rId18" Type="http://schemas.openxmlformats.org/officeDocument/2006/relationships/hyperlink" Target="https://legalacts.ru/doc/rasporjazhenie-pravitelstva-rf-ot-29052015-n-996-r/" TargetMode="External"/><Relationship Id="rId26" Type="http://schemas.openxmlformats.org/officeDocument/2006/relationships/hyperlink" Target="https://legalacts.ru/doc/rasporjazhenie-pravitelstva-rf-ot-29112014-n-2403-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rasporjazhenie-pravitelstva-rf-ot-29052015-n-996-r/" TargetMode="External"/><Relationship Id="rId7" Type="http://schemas.openxmlformats.org/officeDocument/2006/relationships/hyperlink" Target="https://legalacts.ru/doc/Konstitucija-RF/" TargetMode="External"/><Relationship Id="rId12" Type="http://schemas.openxmlformats.org/officeDocument/2006/relationships/hyperlink" Target="https://legalacts.ru/doc/kontseptsija-obshchenatsionalnoi-sistemy-vyjavlenija-i-razvitija-molodykh/" TargetMode="External"/><Relationship Id="rId17" Type="http://schemas.openxmlformats.org/officeDocument/2006/relationships/hyperlink" Target="https://legalacts.ru/doc/rasporjazhenie-pravitelstva-rf-ot-12032016-n-423-r/" TargetMode="External"/><Relationship Id="rId25" Type="http://schemas.openxmlformats.org/officeDocument/2006/relationships/hyperlink" Target="https://legalacts.ru/doc/rasporjazhenie-pravitelstva-rf-ot-25082014-n-1618-r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rasporjazhenie-pravitelstva-rf-ot-12032016-n-423-r/" TargetMode="External"/><Relationship Id="rId20" Type="http://schemas.openxmlformats.org/officeDocument/2006/relationships/hyperlink" Target="https://legalacts.ru/doc/kontseptsija-vneshnei-politiki-rossiiskoi-federatsii-utv-prezidentom/" TargetMode="External"/><Relationship Id="rId29" Type="http://schemas.openxmlformats.org/officeDocument/2006/relationships/hyperlink" Target="https://legalacts.ru/doc/metodicheskie-rekomendatsii-po-ustanovleniiu-detalizirovannykh-kvalifikatsionnykh-trebova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ukaz-prezidenta-rf-ot-01062012-n-761/" TargetMode="External"/><Relationship Id="rId11" Type="http://schemas.openxmlformats.org/officeDocument/2006/relationships/hyperlink" Target="https://legalacts.ru/doc/rasporjazhenie-pravitelstva-rf-ot-29052015-n-996-r/" TargetMode="External"/><Relationship Id="rId24" Type="http://schemas.openxmlformats.org/officeDocument/2006/relationships/hyperlink" Target="https://legalacts.ru/doc/rasporjazhenie-pravitelstva-rf-ot-04092014-n-1726-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egalacts.ru/doc/rasporjazhenie-pravitelstva-rf-ot-29052015-n-996-r/" TargetMode="External"/><Relationship Id="rId15" Type="http://schemas.openxmlformats.org/officeDocument/2006/relationships/hyperlink" Target="https://legalacts.ru/doc/rasporjazhenie-pravitelstva-rf-ot-12122015-n-2570-r/" TargetMode="External"/><Relationship Id="rId23" Type="http://schemas.openxmlformats.org/officeDocument/2006/relationships/hyperlink" Target="https://legalacts.ru/doc/strategija-razvitija-gosudarstvennoi-politiki-rossiiskoi-federatsii-v/" TargetMode="External"/><Relationship Id="rId28" Type="http://schemas.openxmlformats.org/officeDocument/2006/relationships/hyperlink" Target="https://legalacts.ru/doc/osnovnye-napravlenija-politiki-rossiiskoi-federatsii-v-sfere/" TargetMode="External"/><Relationship Id="rId10" Type="http://schemas.openxmlformats.org/officeDocument/2006/relationships/hyperlink" Target="https://legalacts.ru/doc/pasport-prioritetnogo-proekta-dostupnoe-dopolnitelnoe-obrazovanie-dlja-detei-utv/" TargetMode="External"/><Relationship Id="rId19" Type="http://schemas.openxmlformats.org/officeDocument/2006/relationships/hyperlink" Target="https://legalacts.ru/doc/rasporjazhenie-pravitelstva-rf-ot-29022016-n-326-r/" TargetMode="External"/><Relationship Id="rId31" Type="http://schemas.openxmlformats.org/officeDocument/2006/relationships/hyperlink" Target="https://legalacts.ru/doc/rasporjazhenie-pravitelstva-rf-ot-17112008-n-1662-r/" TargetMode="External"/><Relationship Id="rId4" Type="http://schemas.openxmlformats.org/officeDocument/2006/relationships/hyperlink" Target="https://legalacts.ru/doc/rasporjazhenie-pravitelstva-rf-ot-29052015-n-996-r/" TargetMode="External"/><Relationship Id="rId9" Type="http://schemas.openxmlformats.org/officeDocument/2006/relationships/hyperlink" Target="https://legalacts.ru/doc/rasporjazhenie-pravitelstva-rf-ot-29052015-n-996-r/" TargetMode="External"/><Relationship Id="rId14" Type="http://schemas.openxmlformats.org/officeDocument/2006/relationships/hyperlink" Target="https://legalacts.ru/doc/rasporjazhenie-pravitelstva-rf-ot-29052015-n-996-r/" TargetMode="External"/><Relationship Id="rId22" Type="http://schemas.openxmlformats.org/officeDocument/2006/relationships/hyperlink" Target="https://legalacts.ru/doc/rasporjazhenie-pravitelstva-rf-ot-08122011-n-2227-r/" TargetMode="External"/><Relationship Id="rId27" Type="http://schemas.openxmlformats.org/officeDocument/2006/relationships/hyperlink" Target="https://legalacts.ru/doc/rasporjazhenie-pravitelstva-rf-ot-02122015-n-2471-r/" TargetMode="External"/><Relationship Id="rId30" Type="http://schemas.openxmlformats.org/officeDocument/2006/relationships/hyperlink" Target="https://legalacts.ru/doc/rasporjazhenie-pravitelstva-rf-ot-29052015-n-996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4869</Words>
  <Characters>27759</Characters>
  <Application>Microsoft Office Word</Application>
  <DocSecurity>0</DocSecurity>
  <Lines>231</Lines>
  <Paragraphs>65</Paragraphs>
  <ScaleCrop>false</ScaleCrop>
  <Company/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SuhodeevaLV</dc:creator>
  <cp:keywords/>
  <dc:description/>
  <cp:lastModifiedBy>SuhodeevaLV</cp:lastModifiedBy>
  <cp:revision>2</cp:revision>
  <dcterms:created xsi:type="dcterms:W3CDTF">2019-06-25T07:34:00Z</dcterms:created>
  <dcterms:modified xsi:type="dcterms:W3CDTF">2019-06-25T07:36:00Z</dcterms:modified>
</cp:coreProperties>
</file>